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0A78AF" w14:textId="11F78194" w:rsidR="00A5244B" w:rsidRPr="00346A50" w:rsidRDefault="00A5244B" w:rsidP="00A5244B">
      <w:pPr>
        <w:pStyle w:val="Heading1"/>
        <w:numPr>
          <w:ilvl w:val="0"/>
          <w:numId w:val="0"/>
        </w:numPr>
        <w:rPr>
          <w:rFonts w:asciiTheme="majorHAnsi" w:hAnsiTheme="majorHAnsi"/>
          <w:sz w:val="24"/>
        </w:rPr>
      </w:pPr>
      <w:bookmarkStart w:id="0" w:name="_Ref10202670"/>
      <w:bookmarkStart w:id="1" w:name="_Toc10791859"/>
      <w:bookmarkStart w:id="2" w:name="_Ref22636688"/>
      <w:bookmarkStart w:id="3" w:name="_GoBack"/>
      <w:bookmarkEnd w:id="3"/>
      <w:r w:rsidRPr="00346A50">
        <w:rPr>
          <w:rFonts w:asciiTheme="majorHAnsi" w:hAnsiTheme="majorHAnsi"/>
          <w:sz w:val="24"/>
        </w:rPr>
        <w:t>Definition of Readiness Level (TRL</w:t>
      </w:r>
      <w:r>
        <w:rPr>
          <w:rFonts w:asciiTheme="majorHAnsi" w:hAnsiTheme="majorHAnsi"/>
          <w:sz w:val="24"/>
        </w:rPr>
        <w:t>/ASRL</w:t>
      </w:r>
      <w:r w:rsidRPr="00346A50">
        <w:rPr>
          <w:rFonts w:asciiTheme="majorHAnsi" w:hAnsiTheme="majorHAnsi"/>
          <w:sz w:val="24"/>
        </w:rPr>
        <w:t>)</w:t>
      </w:r>
      <w:bookmarkEnd w:id="0"/>
      <w:bookmarkEnd w:id="1"/>
      <w:r>
        <w:rPr>
          <w:rFonts w:asciiTheme="majorHAnsi" w:hAnsiTheme="majorHAnsi"/>
          <w:sz w:val="24"/>
        </w:rPr>
        <w:t xml:space="preserve"> -REFERENCE</w:t>
      </w:r>
      <w:bookmarkEnd w:id="2"/>
    </w:p>
    <w:tbl>
      <w:tblPr>
        <w:tblStyle w:val="TableGrid"/>
        <w:tblW w:w="14662" w:type="dxa"/>
        <w:jc w:val="center"/>
        <w:tblLayout w:type="fixed"/>
        <w:tblCellMar>
          <w:top w:w="28" w:type="dxa"/>
          <w:bottom w:w="28" w:type="dxa"/>
        </w:tblCellMar>
        <w:tblLook w:val="04A0" w:firstRow="1" w:lastRow="0" w:firstColumn="1" w:lastColumn="0" w:noHBand="0" w:noVBand="1"/>
      </w:tblPr>
      <w:tblGrid>
        <w:gridCol w:w="636"/>
        <w:gridCol w:w="3260"/>
        <w:gridCol w:w="2268"/>
        <w:gridCol w:w="2552"/>
        <w:gridCol w:w="1842"/>
        <w:gridCol w:w="4104"/>
      </w:tblGrid>
      <w:tr w:rsidR="00A5244B" w:rsidRPr="00346A50" w14:paraId="5D7DDCC7" w14:textId="77777777" w:rsidTr="008B021E">
        <w:trPr>
          <w:trHeight w:val="594"/>
          <w:tblHeader/>
          <w:jc w:val="center"/>
        </w:trPr>
        <w:tc>
          <w:tcPr>
            <w:tcW w:w="636" w:type="dxa"/>
            <w:vMerge w:val="restart"/>
            <w:tcBorders>
              <w:top w:val="single" w:sz="4" w:space="0" w:color="auto"/>
              <w:left w:val="single" w:sz="4" w:space="0" w:color="auto"/>
              <w:right w:val="single" w:sz="4" w:space="0" w:color="auto"/>
            </w:tcBorders>
            <w:vAlign w:val="center"/>
            <w:hideMark/>
          </w:tcPr>
          <w:p w14:paraId="07C491F1"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Level</w:t>
            </w:r>
          </w:p>
        </w:tc>
        <w:tc>
          <w:tcPr>
            <w:tcW w:w="9922" w:type="dxa"/>
            <w:gridSpan w:val="4"/>
            <w:tcBorders>
              <w:top w:val="single" w:sz="4" w:space="0" w:color="auto"/>
              <w:left w:val="single" w:sz="4" w:space="0" w:color="auto"/>
              <w:bottom w:val="single" w:sz="4" w:space="0" w:color="auto"/>
              <w:right w:val="single" w:sz="4" w:space="0" w:color="auto"/>
            </w:tcBorders>
            <w:vAlign w:val="center"/>
            <w:hideMark/>
          </w:tcPr>
          <w:p w14:paraId="1B1F7F27"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TRL Technology Readiness Level (Space and Ground Segments)</w:t>
            </w:r>
          </w:p>
        </w:tc>
        <w:tc>
          <w:tcPr>
            <w:tcW w:w="4104" w:type="dxa"/>
            <w:vMerge w:val="restart"/>
            <w:tcBorders>
              <w:top w:val="single" w:sz="4" w:space="0" w:color="auto"/>
              <w:left w:val="single" w:sz="4" w:space="0" w:color="auto"/>
              <w:right w:val="single" w:sz="4" w:space="0" w:color="auto"/>
            </w:tcBorders>
            <w:vAlign w:val="center"/>
          </w:tcPr>
          <w:p w14:paraId="225DC247"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ASRL Application Service Readiness Level</w:t>
            </w:r>
          </w:p>
          <w:p w14:paraId="01F2DFBC"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(System and Application)</w:t>
            </w:r>
          </w:p>
        </w:tc>
      </w:tr>
      <w:tr w:rsidR="00A5244B" w:rsidRPr="00346A50" w14:paraId="54FB1413" w14:textId="77777777" w:rsidTr="008B021E">
        <w:trPr>
          <w:tblHeader/>
          <w:jc w:val="center"/>
        </w:trPr>
        <w:tc>
          <w:tcPr>
            <w:tcW w:w="636" w:type="dxa"/>
            <w:vMerge/>
            <w:tcBorders>
              <w:left w:val="single" w:sz="4" w:space="0" w:color="auto"/>
              <w:bottom w:val="single" w:sz="4" w:space="0" w:color="auto"/>
              <w:right w:val="single" w:sz="4" w:space="0" w:color="auto"/>
            </w:tcBorders>
          </w:tcPr>
          <w:p w14:paraId="408BA1F3" w14:textId="77777777" w:rsidR="00A5244B" w:rsidRPr="00346A50" w:rsidRDefault="00A5244B" w:rsidP="008B021E">
            <w:pPr>
              <w:pStyle w:val="Instruction"/>
              <w:rPr>
                <w:rFonts w:asciiTheme="minorHAnsi" w:hAnsiTheme="minorHAnsi" w:cstheme="minorHAnsi"/>
                <w:i w:val="0"/>
                <w:color w:val="auto"/>
                <w:sz w:val="15"/>
                <w:szCs w:val="15"/>
              </w:rPr>
            </w:pPr>
          </w:p>
        </w:tc>
        <w:tc>
          <w:tcPr>
            <w:tcW w:w="3260" w:type="dxa"/>
            <w:tcBorders>
              <w:top w:val="single" w:sz="4" w:space="0" w:color="auto"/>
              <w:left w:val="single" w:sz="4" w:space="0" w:color="auto"/>
              <w:bottom w:val="single" w:sz="4" w:space="0" w:color="auto"/>
              <w:right w:val="single" w:sz="4" w:space="0" w:color="auto"/>
            </w:tcBorders>
            <w:vAlign w:val="center"/>
          </w:tcPr>
          <w:p w14:paraId="47D0C816"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Capabilities</w:t>
            </w:r>
          </w:p>
        </w:tc>
        <w:tc>
          <w:tcPr>
            <w:tcW w:w="2268" w:type="dxa"/>
            <w:tcBorders>
              <w:top w:val="single" w:sz="4" w:space="0" w:color="auto"/>
              <w:left w:val="single" w:sz="4" w:space="0" w:color="auto"/>
              <w:bottom w:val="single" w:sz="4" w:space="0" w:color="auto"/>
              <w:right w:val="single" w:sz="4" w:space="0" w:color="auto"/>
            </w:tcBorders>
            <w:vAlign w:val="center"/>
          </w:tcPr>
          <w:p w14:paraId="2F98C18B"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Space Segment model</w:t>
            </w:r>
          </w:p>
        </w:tc>
        <w:tc>
          <w:tcPr>
            <w:tcW w:w="2552" w:type="dxa"/>
            <w:tcBorders>
              <w:top w:val="single" w:sz="4" w:space="0" w:color="auto"/>
              <w:left w:val="single" w:sz="4" w:space="0" w:color="auto"/>
              <w:bottom w:val="single" w:sz="4" w:space="0" w:color="auto"/>
              <w:right w:val="single" w:sz="4" w:space="0" w:color="auto"/>
            </w:tcBorders>
          </w:tcPr>
          <w:p w14:paraId="1245CB43"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Ground Segment model</w:t>
            </w:r>
          </w:p>
        </w:tc>
        <w:tc>
          <w:tcPr>
            <w:tcW w:w="1842" w:type="dxa"/>
            <w:tcBorders>
              <w:left w:val="single" w:sz="4" w:space="0" w:color="auto"/>
              <w:bottom w:val="single" w:sz="4" w:space="0" w:color="auto"/>
              <w:right w:val="single" w:sz="4" w:space="0" w:color="auto"/>
            </w:tcBorders>
          </w:tcPr>
          <w:p w14:paraId="1A93940C"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Software model</w:t>
            </w:r>
          </w:p>
        </w:tc>
        <w:tc>
          <w:tcPr>
            <w:tcW w:w="4104" w:type="dxa"/>
            <w:vMerge/>
            <w:tcBorders>
              <w:left w:val="single" w:sz="4" w:space="0" w:color="auto"/>
              <w:bottom w:val="single" w:sz="4" w:space="0" w:color="auto"/>
              <w:right w:val="single" w:sz="4" w:space="0" w:color="auto"/>
            </w:tcBorders>
            <w:vAlign w:val="center"/>
          </w:tcPr>
          <w:p w14:paraId="2AA34782" w14:textId="77777777" w:rsidR="00A5244B" w:rsidRPr="00346A50" w:rsidRDefault="00A5244B" w:rsidP="008B021E">
            <w:pPr>
              <w:pStyle w:val="Instruction"/>
              <w:rPr>
                <w:rFonts w:asciiTheme="minorHAnsi" w:hAnsiTheme="minorHAnsi" w:cstheme="minorHAnsi"/>
                <w:i w:val="0"/>
                <w:color w:val="auto"/>
                <w:sz w:val="15"/>
                <w:szCs w:val="15"/>
              </w:rPr>
            </w:pPr>
          </w:p>
        </w:tc>
      </w:tr>
      <w:tr w:rsidR="00A5244B" w:rsidRPr="00346A50" w14:paraId="2922FA1B" w14:textId="77777777" w:rsidTr="008B021E">
        <w:trPr>
          <w:jc w:val="center"/>
        </w:trPr>
        <w:tc>
          <w:tcPr>
            <w:tcW w:w="636" w:type="dxa"/>
            <w:tcBorders>
              <w:top w:val="single" w:sz="4" w:space="0" w:color="auto"/>
              <w:left w:val="single" w:sz="4" w:space="0" w:color="auto"/>
              <w:bottom w:val="single" w:sz="4" w:space="0" w:color="auto"/>
              <w:right w:val="single" w:sz="4" w:space="0" w:color="auto"/>
            </w:tcBorders>
            <w:vAlign w:val="center"/>
            <w:hideMark/>
          </w:tcPr>
          <w:p w14:paraId="3F3E128A"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1</w:t>
            </w:r>
          </w:p>
        </w:tc>
        <w:tc>
          <w:tcPr>
            <w:tcW w:w="3260" w:type="dxa"/>
            <w:tcBorders>
              <w:top w:val="single" w:sz="4" w:space="0" w:color="auto"/>
              <w:left w:val="single" w:sz="4" w:space="0" w:color="auto"/>
              <w:bottom w:val="single" w:sz="4" w:space="0" w:color="auto"/>
              <w:right w:val="single" w:sz="4" w:space="0" w:color="auto"/>
            </w:tcBorders>
            <w:hideMark/>
          </w:tcPr>
          <w:p w14:paraId="4B5A18B7"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Basic principles observed and reported</w:t>
            </w:r>
          </w:p>
        </w:tc>
        <w:tc>
          <w:tcPr>
            <w:tcW w:w="2268" w:type="dxa"/>
            <w:tcBorders>
              <w:top w:val="single" w:sz="4" w:space="0" w:color="auto"/>
              <w:left w:val="single" w:sz="4" w:space="0" w:color="auto"/>
              <w:bottom w:val="single" w:sz="4" w:space="0" w:color="auto"/>
              <w:right w:val="single" w:sz="4" w:space="0" w:color="auto"/>
            </w:tcBorders>
            <w:vAlign w:val="center"/>
          </w:tcPr>
          <w:p w14:paraId="5A73037D" w14:textId="77777777" w:rsidR="00A5244B" w:rsidRPr="00346A50" w:rsidRDefault="00A5244B" w:rsidP="008B021E">
            <w:pPr>
              <w:pStyle w:val="Instruction"/>
              <w:rPr>
                <w:rFonts w:asciiTheme="minorHAnsi" w:hAnsiTheme="minorHAnsi" w:cstheme="minorHAnsi"/>
                <w:i w:val="0"/>
                <w:color w:val="auto"/>
                <w:sz w:val="15"/>
                <w:szCs w:val="15"/>
              </w:rPr>
            </w:pPr>
          </w:p>
        </w:tc>
        <w:tc>
          <w:tcPr>
            <w:tcW w:w="2552" w:type="dxa"/>
            <w:tcBorders>
              <w:top w:val="single" w:sz="4" w:space="0" w:color="auto"/>
              <w:left w:val="single" w:sz="4" w:space="0" w:color="auto"/>
              <w:bottom w:val="single" w:sz="4" w:space="0" w:color="auto"/>
              <w:right w:val="single" w:sz="4" w:space="0" w:color="auto"/>
            </w:tcBorders>
            <w:vAlign w:val="center"/>
          </w:tcPr>
          <w:p w14:paraId="0959B88B"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Idea or concept</w:t>
            </w:r>
          </w:p>
        </w:tc>
        <w:tc>
          <w:tcPr>
            <w:tcW w:w="1842" w:type="dxa"/>
            <w:tcBorders>
              <w:top w:val="single" w:sz="4" w:space="0" w:color="auto"/>
              <w:left w:val="single" w:sz="4" w:space="0" w:color="auto"/>
              <w:bottom w:val="single" w:sz="4" w:space="0" w:color="auto"/>
              <w:right w:val="single" w:sz="4" w:space="0" w:color="auto"/>
            </w:tcBorders>
          </w:tcPr>
          <w:p w14:paraId="52094FB6"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Research results or preliminary algorithm</w:t>
            </w:r>
          </w:p>
        </w:tc>
        <w:tc>
          <w:tcPr>
            <w:tcW w:w="4104" w:type="dxa"/>
            <w:tcBorders>
              <w:top w:val="single" w:sz="4" w:space="0" w:color="auto"/>
              <w:left w:val="single" w:sz="4" w:space="0" w:color="auto"/>
              <w:bottom w:val="single" w:sz="4" w:space="0" w:color="auto"/>
              <w:right w:val="single" w:sz="4" w:space="0" w:color="auto"/>
            </w:tcBorders>
            <w:vAlign w:val="center"/>
          </w:tcPr>
          <w:p w14:paraId="4A43E131"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not applicable</w:t>
            </w:r>
          </w:p>
        </w:tc>
      </w:tr>
      <w:tr w:rsidR="00A5244B" w:rsidRPr="00346A50" w14:paraId="73D0B617" w14:textId="77777777" w:rsidTr="008B021E">
        <w:trPr>
          <w:jc w:val="center"/>
        </w:trPr>
        <w:tc>
          <w:tcPr>
            <w:tcW w:w="636" w:type="dxa"/>
            <w:tcBorders>
              <w:top w:val="single" w:sz="4" w:space="0" w:color="auto"/>
              <w:left w:val="single" w:sz="4" w:space="0" w:color="auto"/>
              <w:bottom w:val="single" w:sz="4" w:space="0" w:color="auto"/>
              <w:right w:val="single" w:sz="4" w:space="0" w:color="auto"/>
            </w:tcBorders>
            <w:vAlign w:val="center"/>
            <w:hideMark/>
          </w:tcPr>
          <w:p w14:paraId="3DE1A777"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2</w:t>
            </w:r>
          </w:p>
        </w:tc>
        <w:tc>
          <w:tcPr>
            <w:tcW w:w="3260" w:type="dxa"/>
            <w:tcBorders>
              <w:top w:val="single" w:sz="4" w:space="0" w:color="auto"/>
              <w:left w:val="single" w:sz="4" w:space="0" w:color="auto"/>
              <w:bottom w:val="single" w:sz="4" w:space="0" w:color="auto"/>
              <w:right w:val="single" w:sz="4" w:space="0" w:color="auto"/>
            </w:tcBorders>
            <w:hideMark/>
          </w:tcPr>
          <w:p w14:paraId="14E248EA"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Technology concept/ application formulated</w:t>
            </w:r>
          </w:p>
        </w:tc>
        <w:tc>
          <w:tcPr>
            <w:tcW w:w="2268" w:type="dxa"/>
            <w:tcBorders>
              <w:top w:val="single" w:sz="4" w:space="0" w:color="auto"/>
              <w:left w:val="single" w:sz="4" w:space="0" w:color="auto"/>
              <w:bottom w:val="single" w:sz="4" w:space="0" w:color="auto"/>
              <w:right w:val="single" w:sz="4" w:space="0" w:color="auto"/>
            </w:tcBorders>
            <w:vAlign w:val="center"/>
          </w:tcPr>
          <w:p w14:paraId="4813F3D4" w14:textId="77777777" w:rsidR="00A5244B" w:rsidRPr="00346A50" w:rsidRDefault="00A5244B" w:rsidP="008B021E">
            <w:pPr>
              <w:pStyle w:val="Instruction"/>
              <w:rPr>
                <w:rFonts w:asciiTheme="minorHAnsi" w:hAnsiTheme="minorHAnsi" w:cstheme="minorHAnsi"/>
                <w:i w:val="0"/>
                <w:color w:val="auto"/>
                <w:sz w:val="15"/>
                <w:szCs w:val="15"/>
              </w:rPr>
            </w:pPr>
          </w:p>
        </w:tc>
        <w:tc>
          <w:tcPr>
            <w:tcW w:w="2552" w:type="dxa"/>
            <w:tcBorders>
              <w:top w:val="single" w:sz="4" w:space="0" w:color="auto"/>
              <w:left w:val="single" w:sz="4" w:space="0" w:color="auto"/>
              <w:bottom w:val="single" w:sz="4" w:space="0" w:color="auto"/>
              <w:right w:val="single" w:sz="4" w:space="0" w:color="auto"/>
            </w:tcBorders>
            <w:vAlign w:val="center"/>
          </w:tcPr>
          <w:p w14:paraId="407DD60C"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Concept supported by paper</w:t>
            </w:r>
          </w:p>
        </w:tc>
        <w:tc>
          <w:tcPr>
            <w:tcW w:w="1842" w:type="dxa"/>
            <w:tcBorders>
              <w:top w:val="single" w:sz="4" w:space="0" w:color="auto"/>
              <w:left w:val="single" w:sz="4" w:space="0" w:color="auto"/>
              <w:bottom w:val="single" w:sz="4" w:space="0" w:color="auto"/>
              <w:right w:val="single" w:sz="4" w:space="0" w:color="auto"/>
            </w:tcBorders>
          </w:tcPr>
          <w:p w14:paraId="36894F85"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Individual algorithms for main functions</w:t>
            </w:r>
          </w:p>
        </w:tc>
        <w:tc>
          <w:tcPr>
            <w:tcW w:w="4104" w:type="dxa"/>
            <w:tcBorders>
              <w:top w:val="single" w:sz="4" w:space="0" w:color="auto"/>
              <w:left w:val="single" w:sz="4" w:space="0" w:color="auto"/>
              <w:bottom w:val="single" w:sz="4" w:space="0" w:color="auto"/>
              <w:right w:val="single" w:sz="4" w:space="0" w:color="auto"/>
            </w:tcBorders>
            <w:vAlign w:val="center"/>
          </w:tcPr>
          <w:p w14:paraId="4CBC6DE5"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Application/service concept formulated, market opportunities not yet addressed</w:t>
            </w:r>
          </w:p>
        </w:tc>
      </w:tr>
      <w:tr w:rsidR="00A5244B" w:rsidRPr="00346A50" w14:paraId="092B165E" w14:textId="77777777" w:rsidTr="008B021E">
        <w:trPr>
          <w:jc w:val="center"/>
        </w:trPr>
        <w:tc>
          <w:tcPr>
            <w:tcW w:w="636" w:type="dxa"/>
            <w:tcBorders>
              <w:top w:val="single" w:sz="4" w:space="0" w:color="auto"/>
              <w:left w:val="single" w:sz="4" w:space="0" w:color="auto"/>
              <w:bottom w:val="single" w:sz="4" w:space="0" w:color="auto"/>
              <w:right w:val="single" w:sz="4" w:space="0" w:color="auto"/>
            </w:tcBorders>
            <w:vAlign w:val="center"/>
            <w:hideMark/>
          </w:tcPr>
          <w:p w14:paraId="28E690A2"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3</w:t>
            </w:r>
          </w:p>
        </w:tc>
        <w:tc>
          <w:tcPr>
            <w:tcW w:w="3260" w:type="dxa"/>
            <w:tcBorders>
              <w:top w:val="single" w:sz="4" w:space="0" w:color="auto"/>
              <w:left w:val="single" w:sz="4" w:space="0" w:color="auto"/>
              <w:bottom w:val="single" w:sz="4" w:space="0" w:color="auto"/>
              <w:right w:val="single" w:sz="4" w:space="0" w:color="auto"/>
            </w:tcBorders>
            <w:hideMark/>
          </w:tcPr>
          <w:p w14:paraId="30476F7E"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Analytical and experimental critical function or characteristic proof-of-concept</w:t>
            </w:r>
          </w:p>
        </w:tc>
        <w:tc>
          <w:tcPr>
            <w:tcW w:w="2268" w:type="dxa"/>
            <w:tcBorders>
              <w:top w:val="single" w:sz="4" w:space="0" w:color="auto"/>
              <w:left w:val="single" w:sz="4" w:space="0" w:color="auto"/>
              <w:bottom w:val="single" w:sz="4" w:space="0" w:color="auto"/>
              <w:right w:val="single" w:sz="4" w:space="0" w:color="auto"/>
            </w:tcBorders>
            <w:vAlign w:val="center"/>
          </w:tcPr>
          <w:p w14:paraId="3F8D0A0B"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Mathematical models, supported e.g. by sample tests</w:t>
            </w:r>
          </w:p>
        </w:tc>
        <w:tc>
          <w:tcPr>
            <w:tcW w:w="2552" w:type="dxa"/>
            <w:tcBorders>
              <w:top w:val="single" w:sz="4" w:space="0" w:color="auto"/>
              <w:left w:val="single" w:sz="4" w:space="0" w:color="auto"/>
              <w:bottom w:val="single" w:sz="4" w:space="0" w:color="auto"/>
              <w:right w:val="single" w:sz="4" w:space="0" w:color="auto"/>
            </w:tcBorders>
            <w:vAlign w:val="center"/>
          </w:tcPr>
          <w:p w14:paraId="20C71699"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Demonstrate feasibility</w:t>
            </w:r>
          </w:p>
        </w:tc>
        <w:tc>
          <w:tcPr>
            <w:tcW w:w="1842" w:type="dxa"/>
            <w:tcBorders>
              <w:top w:val="single" w:sz="4" w:space="0" w:color="auto"/>
              <w:left w:val="single" w:sz="4" w:space="0" w:color="auto"/>
              <w:bottom w:val="single" w:sz="4" w:space="0" w:color="auto"/>
              <w:right w:val="single" w:sz="4" w:space="0" w:color="auto"/>
            </w:tcBorders>
          </w:tcPr>
          <w:p w14:paraId="10BAB3D1"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Prototype of the main functions</w:t>
            </w:r>
          </w:p>
        </w:tc>
        <w:tc>
          <w:tcPr>
            <w:tcW w:w="4104" w:type="dxa"/>
            <w:tcBorders>
              <w:top w:val="single" w:sz="4" w:space="0" w:color="auto"/>
              <w:left w:val="single" w:sz="4" w:space="0" w:color="auto"/>
              <w:bottom w:val="single" w:sz="4" w:space="0" w:color="auto"/>
              <w:right w:val="single" w:sz="4" w:space="0" w:color="auto"/>
            </w:tcBorders>
            <w:vAlign w:val="center"/>
          </w:tcPr>
          <w:p w14:paraId="6591104C"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Concept analysis performed and target market identified</w:t>
            </w:r>
          </w:p>
        </w:tc>
      </w:tr>
      <w:tr w:rsidR="00A5244B" w:rsidRPr="00346A50" w14:paraId="6C6826B0" w14:textId="77777777" w:rsidTr="008B021E">
        <w:trPr>
          <w:jc w:val="center"/>
        </w:trPr>
        <w:tc>
          <w:tcPr>
            <w:tcW w:w="636" w:type="dxa"/>
            <w:tcBorders>
              <w:top w:val="single" w:sz="4" w:space="0" w:color="auto"/>
              <w:left w:val="single" w:sz="4" w:space="0" w:color="auto"/>
              <w:bottom w:val="single" w:sz="4" w:space="0" w:color="auto"/>
              <w:right w:val="single" w:sz="4" w:space="0" w:color="auto"/>
            </w:tcBorders>
            <w:vAlign w:val="center"/>
            <w:hideMark/>
          </w:tcPr>
          <w:p w14:paraId="5505D70F"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4</w:t>
            </w:r>
          </w:p>
        </w:tc>
        <w:tc>
          <w:tcPr>
            <w:tcW w:w="3260" w:type="dxa"/>
            <w:tcBorders>
              <w:top w:val="single" w:sz="4" w:space="0" w:color="auto"/>
              <w:left w:val="single" w:sz="4" w:space="0" w:color="auto"/>
              <w:bottom w:val="single" w:sz="4" w:space="0" w:color="auto"/>
              <w:right w:val="single" w:sz="4" w:space="0" w:color="auto"/>
            </w:tcBorders>
            <w:hideMark/>
          </w:tcPr>
          <w:p w14:paraId="5C183C28"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Component and/or breadboard functional verification in laboratory environment</w:t>
            </w:r>
          </w:p>
        </w:tc>
        <w:tc>
          <w:tcPr>
            <w:tcW w:w="2268" w:type="dxa"/>
            <w:tcBorders>
              <w:top w:val="single" w:sz="4" w:space="0" w:color="auto"/>
              <w:left w:val="single" w:sz="4" w:space="0" w:color="auto"/>
              <w:bottom w:val="single" w:sz="4" w:space="0" w:color="auto"/>
              <w:right w:val="single" w:sz="4" w:space="0" w:color="auto"/>
            </w:tcBorders>
            <w:vAlign w:val="center"/>
          </w:tcPr>
          <w:p w14:paraId="28C89EFA"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Breadboard</w:t>
            </w:r>
          </w:p>
        </w:tc>
        <w:tc>
          <w:tcPr>
            <w:tcW w:w="2552" w:type="dxa"/>
            <w:tcBorders>
              <w:top w:val="single" w:sz="4" w:space="0" w:color="auto"/>
              <w:left w:val="single" w:sz="4" w:space="0" w:color="auto"/>
              <w:bottom w:val="single" w:sz="4" w:space="0" w:color="auto"/>
              <w:right w:val="single" w:sz="4" w:space="0" w:color="auto"/>
            </w:tcBorders>
            <w:vAlign w:val="center"/>
          </w:tcPr>
          <w:p w14:paraId="3387AB7F"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Partial prototype</w:t>
            </w:r>
          </w:p>
        </w:tc>
        <w:tc>
          <w:tcPr>
            <w:tcW w:w="1842" w:type="dxa"/>
            <w:tcBorders>
              <w:top w:val="single" w:sz="4" w:space="0" w:color="auto"/>
              <w:left w:val="single" w:sz="4" w:space="0" w:color="auto"/>
              <w:bottom w:val="single" w:sz="4" w:space="0" w:color="auto"/>
              <w:right w:val="single" w:sz="4" w:space="0" w:color="auto"/>
            </w:tcBorders>
          </w:tcPr>
          <w:p w14:paraId="76CAF655"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Alpha version covering the main functions</w:t>
            </w:r>
          </w:p>
        </w:tc>
        <w:tc>
          <w:tcPr>
            <w:tcW w:w="4104" w:type="dxa"/>
            <w:tcBorders>
              <w:top w:val="single" w:sz="4" w:space="0" w:color="auto"/>
              <w:left w:val="single" w:sz="4" w:space="0" w:color="auto"/>
              <w:bottom w:val="single" w:sz="4" w:space="0" w:color="auto"/>
              <w:right w:val="single" w:sz="4" w:space="0" w:color="auto"/>
            </w:tcBorders>
            <w:vAlign w:val="center"/>
          </w:tcPr>
          <w:p w14:paraId="63591ADB"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Application/service verification in laboratory environment, market segment(s) and customers/users identified</w:t>
            </w:r>
          </w:p>
        </w:tc>
      </w:tr>
      <w:tr w:rsidR="00A5244B" w:rsidRPr="00346A50" w14:paraId="5B92306B" w14:textId="77777777" w:rsidTr="008B021E">
        <w:trPr>
          <w:jc w:val="center"/>
        </w:trPr>
        <w:tc>
          <w:tcPr>
            <w:tcW w:w="636" w:type="dxa"/>
            <w:tcBorders>
              <w:top w:val="single" w:sz="4" w:space="0" w:color="auto"/>
              <w:left w:val="single" w:sz="4" w:space="0" w:color="auto"/>
              <w:bottom w:val="single" w:sz="4" w:space="0" w:color="auto"/>
              <w:right w:val="single" w:sz="4" w:space="0" w:color="auto"/>
            </w:tcBorders>
            <w:vAlign w:val="center"/>
            <w:hideMark/>
          </w:tcPr>
          <w:p w14:paraId="72A113B0"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5</w:t>
            </w:r>
          </w:p>
        </w:tc>
        <w:tc>
          <w:tcPr>
            <w:tcW w:w="3260" w:type="dxa"/>
            <w:tcBorders>
              <w:top w:val="single" w:sz="4" w:space="0" w:color="auto"/>
              <w:left w:val="single" w:sz="4" w:space="0" w:color="auto"/>
              <w:bottom w:val="single" w:sz="4" w:space="0" w:color="auto"/>
              <w:right w:val="single" w:sz="4" w:space="0" w:color="auto"/>
            </w:tcBorders>
            <w:hideMark/>
          </w:tcPr>
          <w:p w14:paraId="287D3A8E"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(Critical function of) component / breadboard verified in a relevant environment</w:t>
            </w:r>
          </w:p>
        </w:tc>
        <w:tc>
          <w:tcPr>
            <w:tcW w:w="2268" w:type="dxa"/>
            <w:tcBorders>
              <w:top w:val="single" w:sz="4" w:space="0" w:color="auto"/>
              <w:left w:val="single" w:sz="4" w:space="0" w:color="auto"/>
              <w:bottom w:val="single" w:sz="4" w:space="0" w:color="auto"/>
              <w:right w:val="single" w:sz="4" w:space="0" w:color="auto"/>
            </w:tcBorders>
            <w:vAlign w:val="center"/>
          </w:tcPr>
          <w:p w14:paraId="673C178D"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Scaled EM for the critical functions</w:t>
            </w:r>
          </w:p>
        </w:tc>
        <w:tc>
          <w:tcPr>
            <w:tcW w:w="2552" w:type="dxa"/>
            <w:tcBorders>
              <w:top w:val="single" w:sz="4" w:space="0" w:color="auto"/>
              <w:left w:val="single" w:sz="4" w:space="0" w:color="auto"/>
              <w:bottom w:val="single" w:sz="4" w:space="0" w:color="auto"/>
              <w:right w:val="single" w:sz="4" w:space="0" w:color="auto"/>
            </w:tcBorders>
            <w:vAlign w:val="center"/>
          </w:tcPr>
          <w:p w14:paraId="07605E62"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Reduced scale prototype (for large pieces)</w:t>
            </w:r>
          </w:p>
        </w:tc>
        <w:tc>
          <w:tcPr>
            <w:tcW w:w="1842" w:type="dxa"/>
            <w:tcBorders>
              <w:top w:val="single" w:sz="4" w:space="0" w:color="auto"/>
              <w:left w:val="single" w:sz="4" w:space="0" w:color="auto"/>
              <w:bottom w:val="single" w:sz="4" w:space="0" w:color="auto"/>
              <w:right w:val="single" w:sz="4" w:space="0" w:color="auto"/>
            </w:tcBorders>
          </w:tcPr>
          <w:p w14:paraId="17118722"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Beta version covering all functions</w:t>
            </w:r>
          </w:p>
        </w:tc>
        <w:tc>
          <w:tcPr>
            <w:tcW w:w="4104" w:type="dxa"/>
            <w:tcBorders>
              <w:top w:val="single" w:sz="4" w:space="0" w:color="auto"/>
              <w:left w:val="single" w:sz="4" w:space="0" w:color="auto"/>
              <w:bottom w:val="single" w:sz="4" w:space="0" w:color="auto"/>
              <w:right w:val="single" w:sz="4" w:space="0" w:color="auto"/>
            </w:tcBorders>
            <w:vAlign w:val="center"/>
          </w:tcPr>
          <w:p w14:paraId="1679D94E"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Application/service verified using operational elements, customers/users not involved</w:t>
            </w:r>
          </w:p>
        </w:tc>
      </w:tr>
      <w:tr w:rsidR="00A5244B" w:rsidRPr="00346A50" w14:paraId="4BE1C8F9" w14:textId="77777777" w:rsidTr="008B021E">
        <w:trPr>
          <w:jc w:val="center"/>
        </w:trPr>
        <w:tc>
          <w:tcPr>
            <w:tcW w:w="636" w:type="dxa"/>
            <w:tcBorders>
              <w:top w:val="single" w:sz="4" w:space="0" w:color="auto"/>
              <w:left w:val="single" w:sz="4" w:space="0" w:color="auto"/>
              <w:bottom w:val="single" w:sz="4" w:space="0" w:color="auto"/>
              <w:right w:val="single" w:sz="4" w:space="0" w:color="auto"/>
            </w:tcBorders>
            <w:vAlign w:val="center"/>
            <w:hideMark/>
          </w:tcPr>
          <w:p w14:paraId="125863B9"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6</w:t>
            </w:r>
          </w:p>
        </w:tc>
        <w:tc>
          <w:tcPr>
            <w:tcW w:w="3260" w:type="dxa"/>
            <w:tcBorders>
              <w:top w:val="single" w:sz="4" w:space="0" w:color="auto"/>
              <w:left w:val="single" w:sz="4" w:space="0" w:color="auto"/>
              <w:bottom w:val="single" w:sz="4" w:space="0" w:color="auto"/>
              <w:right w:val="single" w:sz="4" w:space="0" w:color="auto"/>
            </w:tcBorders>
            <w:hideMark/>
          </w:tcPr>
          <w:p w14:paraId="63F6646E"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Demonstration of element critical functions in a relevant environment</w:t>
            </w:r>
          </w:p>
        </w:tc>
        <w:tc>
          <w:tcPr>
            <w:tcW w:w="2268" w:type="dxa"/>
            <w:tcBorders>
              <w:top w:val="single" w:sz="4" w:space="0" w:color="auto"/>
              <w:left w:val="single" w:sz="4" w:space="0" w:color="auto"/>
              <w:bottom w:val="single" w:sz="4" w:space="0" w:color="auto"/>
              <w:right w:val="single" w:sz="4" w:space="0" w:color="auto"/>
            </w:tcBorders>
            <w:vAlign w:val="center"/>
          </w:tcPr>
          <w:p w14:paraId="7E77C0F3"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Full scale EM representative for critical functions</w:t>
            </w:r>
          </w:p>
        </w:tc>
        <w:tc>
          <w:tcPr>
            <w:tcW w:w="2552" w:type="dxa"/>
            <w:tcBorders>
              <w:top w:val="single" w:sz="4" w:space="0" w:color="auto"/>
              <w:left w:val="single" w:sz="4" w:space="0" w:color="auto"/>
              <w:bottom w:val="single" w:sz="4" w:space="0" w:color="auto"/>
              <w:right w:val="single" w:sz="4" w:space="0" w:color="auto"/>
            </w:tcBorders>
            <w:vAlign w:val="center"/>
          </w:tcPr>
          <w:p w14:paraId="5332272F"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Full prototype to demonstrate functionality</w:t>
            </w:r>
          </w:p>
        </w:tc>
        <w:tc>
          <w:tcPr>
            <w:tcW w:w="1842" w:type="dxa"/>
            <w:tcBorders>
              <w:top w:val="single" w:sz="4" w:space="0" w:color="auto"/>
              <w:left w:val="single" w:sz="4" w:space="0" w:color="auto"/>
              <w:bottom w:val="single" w:sz="4" w:space="0" w:color="auto"/>
              <w:right w:val="single" w:sz="4" w:space="0" w:color="auto"/>
            </w:tcBorders>
          </w:tcPr>
          <w:p w14:paraId="4616081F"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Product</w:t>
            </w:r>
          </w:p>
        </w:tc>
        <w:tc>
          <w:tcPr>
            <w:tcW w:w="4104" w:type="dxa"/>
            <w:tcBorders>
              <w:top w:val="single" w:sz="4" w:space="0" w:color="auto"/>
              <w:left w:val="single" w:sz="4" w:space="0" w:color="auto"/>
              <w:bottom w:val="single" w:sz="4" w:space="0" w:color="auto"/>
              <w:right w:val="single" w:sz="4" w:space="0" w:color="auto"/>
            </w:tcBorders>
            <w:vAlign w:val="center"/>
          </w:tcPr>
          <w:p w14:paraId="56426321"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Demonstration of prototype in relevant environment, price policy identified</w:t>
            </w:r>
          </w:p>
        </w:tc>
      </w:tr>
      <w:tr w:rsidR="00A5244B" w:rsidRPr="00346A50" w14:paraId="2799F87E" w14:textId="77777777" w:rsidTr="008B021E">
        <w:trPr>
          <w:jc w:val="center"/>
        </w:trPr>
        <w:tc>
          <w:tcPr>
            <w:tcW w:w="636" w:type="dxa"/>
            <w:tcBorders>
              <w:top w:val="single" w:sz="4" w:space="0" w:color="auto"/>
              <w:left w:val="single" w:sz="4" w:space="0" w:color="auto"/>
              <w:bottom w:val="single" w:sz="4" w:space="0" w:color="auto"/>
              <w:right w:val="single" w:sz="4" w:space="0" w:color="auto"/>
            </w:tcBorders>
            <w:vAlign w:val="center"/>
            <w:hideMark/>
          </w:tcPr>
          <w:p w14:paraId="2FE7C616"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7</w:t>
            </w:r>
          </w:p>
        </w:tc>
        <w:tc>
          <w:tcPr>
            <w:tcW w:w="3260" w:type="dxa"/>
            <w:tcBorders>
              <w:top w:val="single" w:sz="4" w:space="0" w:color="auto"/>
              <w:left w:val="single" w:sz="4" w:space="0" w:color="auto"/>
              <w:bottom w:val="single" w:sz="4" w:space="0" w:color="auto"/>
              <w:right w:val="single" w:sz="4" w:space="0" w:color="auto"/>
            </w:tcBorders>
            <w:hideMark/>
          </w:tcPr>
          <w:p w14:paraId="69A6F45C"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Demonstration of element performance in the operational environment</w:t>
            </w:r>
          </w:p>
        </w:tc>
        <w:tc>
          <w:tcPr>
            <w:tcW w:w="2268" w:type="dxa"/>
            <w:tcBorders>
              <w:top w:val="single" w:sz="4" w:space="0" w:color="auto"/>
              <w:left w:val="single" w:sz="4" w:space="0" w:color="auto"/>
              <w:bottom w:val="single" w:sz="4" w:space="0" w:color="auto"/>
              <w:right w:val="single" w:sz="4" w:space="0" w:color="auto"/>
            </w:tcBorders>
            <w:vAlign w:val="center"/>
          </w:tcPr>
          <w:p w14:paraId="44F95A5E"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QM/EQM/</w:t>
            </w:r>
            <w:proofErr w:type="spellStart"/>
            <w:r w:rsidRPr="00346A50">
              <w:rPr>
                <w:rFonts w:asciiTheme="minorHAnsi" w:hAnsiTheme="minorHAnsi" w:cstheme="minorHAnsi"/>
                <w:i w:val="0"/>
                <w:color w:val="auto"/>
                <w:sz w:val="15"/>
                <w:szCs w:val="15"/>
              </w:rPr>
              <w:t>PFM</w:t>
            </w:r>
            <w:r w:rsidRPr="00346A50">
              <w:rPr>
                <w:rFonts w:asciiTheme="minorHAnsi" w:hAnsiTheme="minorHAnsi" w:cstheme="minorHAnsi"/>
                <w:i w:val="0"/>
                <w:color w:val="auto"/>
                <w:sz w:val="15"/>
                <w:szCs w:val="15"/>
                <w:vertAlign w:val="superscript"/>
              </w:rPr>
              <w:t>a</w:t>
            </w:r>
            <w:proofErr w:type="spellEnd"/>
          </w:p>
        </w:tc>
        <w:tc>
          <w:tcPr>
            <w:tcW w:w="2552" w:type="dxa"/>
            <w:tcBorders>
              <w:top w:val="single" w:sz="4" w:space="0" w:color="auto"/>
              <w:left w:val="single" w:sz="4" w:space="0" w:color="auto"/>
              <w:bottom w:val="single" w:sz="4" w:space="0" w:color="auto"/>
              <w:right w:val="single" w:sz="4" w:space="0" w:color="auto"/>
            </w:tcBorders>
            <w:vAlign w:val="center"/>
          </w:tcPr>
          <w:p w14:paraId="2D0CA609"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Verified Product with final BOM, layouts, released software, full GUI</w:t>
            </w:r>
          </w:p>
        </w:tc>
        <w:tc>
          <w:tcPr>
            <w:tcW w:w="1842" w:type="dxa"/>
            <w:tcBorders>
              <w:top w:val="single" w:sz="4" w:space="0" w:color="auto"/>
              <w:left w:val="single" w:sz="4" w:space="0" w:color="auto"/>
              <w:bottom w:val="single" w:sz="4" w:space="0" w:color="auto"/>
              <w:right w:val="single" w:sz="4" w:space="0" w:color="auto"/>
            </w:tcBorders>
          </w:tcPr>
          <w:p w14:paraId="594A7199"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Integrated product validated in a pilot case (trial)</w:t>
            </w:r>
          </w:p>
        </w:tc>
        <w:tc>
          <w:tcPr>
            <w:tcW w:w="4104" w:type="dxa"/>
            <w:tcBorders>
              <w:top w:val="single" w:sz="4" w:space="0" w:color="auto"/>
              <w:left w:val="single" w:sz="4" w:space="0" w:color="auto"/>
              <w:bottom w:val="single" w:sz="4" w:space="0" w:color="auto"/>
              <w:right w:val="single" w:sz="4" w:space="0" w:color="auto"/>
            </w:tcBorders>
            <w:vAlign w:val="center"/>
          </w:tcPr>
          <w:p w14:paraId="17F4DB9E"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Pilot (Trials) with customers/users to validate utilisation and business models</w:t>
            </w:r>
          </w:p>
        </w:tc>
      </w:tr>
      <w:tr w:rsidR="00A5244B" w:rsidRPr="00346A50" w14:paraId="25EDF925" w14:textId="77777777" w:rsidTr="008B021E">
        <w:trPr>
          <w:jc w:val="center"/>
        </w:trPr>
        <w:tc>
          <w:tcPr>
            <w:tcW w:w="636" w:type="dxa"/>
            <w:tcBorders>
              <w:top w:val="single" w:sz="4" w:space="0" w:color="auto"/>
              <w:left w:val="single" w:sz="4" w:space="0" w:color="auto"/>
              <w:bottom w:val="single" w:sz="4" w:space="0" w:color="auto"/>
              <w:right w:val="single" w:sz="4" w:space="0" w:color="auto"/>
            </w:tcBorders>
            <w:vAlign w:val="center"/>
            <w:hideMark/>
          </w:tcPr>
          <w:p w14:paraId="58DEC72C"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8</w:t>
            </w:r>
          </w:p>
        </w:tc>
        <w:tc>
          <w:tcPr>
            <w:tcW w:w="3260" w:type="dxa"/>
            <w:tcBorders>
              <w:top w:val="single" w:sz="4" w:space="0" w:color="auto"/>
              <w:left w:val="single" w:sz="4" w:space="0" w:color="auto"/>
              <w:bottom w:val="single" w:sz="4" w:space="0" w:color="auto"/>
              <w:right w:val="single" w:sz="4" w:space="0" w:color="auto"/>
            </w:tcBorders>
            <w:hideMark/>
          </w:tcPr>
          <w:p w14:paraId="758BD52C"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Actual system completed and accepted for flight</w:t>
            </w:r>
          </w:p>
        </w:tc>
        <w:tc>
          <w:tcPr>
            <w:tcW w:w="2268" w:type="dxa"/>
            <w:tcBorders>
              <w:top w:val="single" w:sz="4" w:space="0" w:color="auto"/>
              <w:left w:val="single" w:sz="4" w:space="0" w:color="auto"/>
              <w:bottom w:val="single" w:sz="4" w:space="0" w:color="auto"/>
              <w:right w:val="single" w:sz="4" w:space="0" w:color="auto"/>
            </w:tcBorders>
            <w:vAlign w:val="center"/>
          </w:tcPr>
          <w:p w14:paraId="107DF24C"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PFM/FM</w:t>
            </w:r>
          </w:p>
        </w:tc>
        <w:tc>
          <w:tcPr>
            <w:tcW w:w="2552" w:type="dxa"/>
            <w:tcBorders>
              <w:top w:val="single" w:sz="4" w:space="0" w:color="auto"/>
              <w:left w:val="single" w:sz="4" w:space="0" w:color="auto"/>
              <w:bottom w:val="single" w:sz="4" w:space="0" w:color="auto"/>
              <w:right w:val="single" w:sz="4" w:space="0" w:color="auto"/>
            </w:tcBorders>
            <w:vAlign w:val="center"/>
          </w:tcPr>
          <w:p w14:paraId="4AC50415"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Validated Product in operation and commercial offer ready</w:t>
            </w:r>
          </w:p>
        </w:tc>
        <w:tc>
          <w:tcPr>
            <w:tcW w:w="1842" w:type="dxa"/>
            <w:tcBorders>
              <w:top w:val="single" w:sz="4" w:space="0" w:color="auto"/>
              <w:left w:val="single" w:sz="4" w:space="0" w:color="auto"/>
              <w:bottom w:val="single" w:sz="4" w:space="0" w:color="auto"/>
              <w:right w:val="single" w:sz="4" w:space="0" w:color="auto"/>
            </w:tcBorders>
          </w:tcPr>
          <w:p w14:paraId="033A757F"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Integrated product validated for full operation</w:t>
            </w:r>
          </w:p>
        </w:tc>
        <w:tc>
          <w:tcPr>
            <w:tcW w:w="4104" w:type="dxa"/>
            <w:tcBorders>
              <w:top w:val="single" w:sz="4" w:space="0" w:color="auto"/>
              <w:left w:val="single" w:sz="4" w:space="0" w:color="auto"/>
              <w:bottom w:val="single" w:sz="4" w:space="0" w:color="auto"/>
              <w:right w:val="single" w:sz="4" w:space="0" w:color="auto"/>
            </w:tcBorders>
            <w:vAlign w:val="center"/>
          </w:tcPr>
          <w:p w14:paraId="74BA30C5"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Application/service completed and validated, commercial offer ready</w:t>
            </w:r>
          </w:p>
        </w:tc>
      </w:tr>
      <w:tr w:rsidR="00A5244B" w:rsidRPr="00346A50" w14:paraId="1B85B6D5" w14:textId="77777777" w:rsidTr="008B021E">
        <w:trPr>
          <w:jc w:val="center"/>
        </w:trPr>
        <w:tc>
          <w:tcPr>
            <w:tcW w:w="636" w:type="dxa"/>
            <w:tcBorders>
              <w:top w:val="single" w:sz="4" w:space="0" w:color="auto"/>
              <w:left w:val="single" w:sz="4" w:space="0" w:color="auto"/>
              <w:bottom w:val="single" w:sz="4" w:space="0" w:color="auto"/>
              <w:right w:val="single" w:sz="4" w:space="0" w:color="auto"/>
            </w:tcBorders>
            <w:vAlign w:val="center"/>
            <w:hideMark/>
          </w:tcPr>
          <w:p w14:paraId="357BC97F"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9</w:t>
            </w:r>
          </w:p>
        </w:tc>
        <w:tc>
          <w:tcPr>
            <w:tcW w:w="3260" w:type="dxa"/>
            <w:tcBorders>
              <w:top w:val="single" w:sz="4" w:space="0" w:color="auto"/>
              <w:left w:val="single" w:sz="4" w:space="0" w:color="auto"/>
              <w:bottom w:val="single" w:sz="4" w:space="0" w:color="auto"/>
              <w:right w:val="single" w:sz="4" w:space="0" w:color="auto"/>
            </w:tcBorders>
            <w:hideMark/>
          </w:tcPr>
          <w:p w14:paraId="68EDEACB"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“Flight proven” system through successful mission operations</w:t>
            </w:r>
          </w:p>
        </w:tc>
        <w:tc>
          <w:tcPr>
            <w:tcW w:w="2268" w:type="dxa"/>
            <w:tcBorders>
              <w:top w:val="single" w:sz="4" w:space="0" w:color="auto"/>
              <w:left w:val="single" w:sz="4" w:space="0" w:color="auto"/>
              <w:bottom w:val="single" w:sz="4" w:space="0" w:color="auto"/>
              <w:right w:val="single" w:sz="4" w:space="0" w:color="auto"/>
            </w:tcBorders>
            <w:vAlign w:val="center"/>
          </w:tcPr>
          <w:p w14:paraId="0A556FE6"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PFM/FM</w:t>
            </w:r>
          </w:p>
        </w:tc>
        <w:tc>
          <w:tcPr>
            <w:tcW w:w="2552" w:type="dxa"/>
            <w:tcBorders>
              <w:top w:val="single" w:sz="4" w:space="0" w:color="auto"/>
              <w:left w:val="single" w:sz="4" w:space="0" w:color="auto"/>
              <w:bottom w:val="single" w:sz="4" w:space="0" w:color="auto"/>
              <w:right w:val="single" w:sz="4" w:space="0" w:color="auto"/>
            </w:tcBorders>
            <w:vAlign w:val="center"/>
          </w:tcPr>
          <w:p w14:paraId="0AB29197"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Product operationally deployed and used by paying customer</w:t>
            </w:r>
          </w:p>
        </w:tc>
        <w:tc>
          <w:tcPr>
            <w:tcW w:w="1842" w:type="dxa"/>
            <w:tcBorders>
              <w:top w:val="single" w:sz="4" w:space="0" w:color="auto"/>
              <w:left w:val="single" w:sz="4" w:space="0" w:color="auto"/>
              <w:bottom w:val="single" w:sz="4" w:space="0" w:color="auto"/>
              <w:right w:val="single" w:sz="4" w:space="0" w:color="auto"/>
            </w:tcBorders>
          </w:tcPr>
          <w:p w14:paraId="7F8808D2"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Live product validated in a mission</w:t>
            </w:r>
          </w:p>
        </w:tc>
        <w:tc>
          <w:tcPr>
            <w:tcW w:w="4104" w:type="dxa"/>
            <w:tcBorders>
              <w:top w:val="single" w:sz="4" w:space="0" w:color="auto"/>
              <w:left w:val="single" w:sz="4" w:space="0" w:color="auto"/>
              <w:bottom w:val="single" w:sz="4" w:space="0" w:color="auto"/>
              <w:right w:val="single" w:sz="4" w:space="0" w:color="auto"/>
            </w:tcBorders>
            <w:vAlign w:val="center"/>
          </w:tcPr>
          <w:p w14:paraId="20C75E9F" w14:textId="77777777" w:rsidR="00A5244B" w:rsidRPr="00346A50" w:rsidRDefault="00A5244B" w:rsidP="008B021E">
            <w:pPr>
              <w:pStyle w:val="Instruction"/>
              <w:rPr>
                <w:rFonts w:asciiTheme="minorHAnsi" w:hAnsiTheme="minorHAnsi" w:cstheme="minorHAnsi"/>
                <w:i w:val="0"/>
                <w:color w:val="auto"/>
                <w:sz w:val="15"/>
                <w:szCs w:val="15"/>
              </w:rPr>
            </w:pPr>
            <w:r w:rsidRPr="00346A50">
              <w:rPr>
                <w:rFonts w:asciiTheme="minorHAnsi" w:hAnsiTheme="minorHAnsi" w:cstheme="minorHAnsi"/>
                <w:i w:val="0"/>
                <w:color w:val="auto"/>
                <w:sz w:val="15"/>
                <w:szCs w:val="15"/>
              </w:rPr>
              <w:t>Application/service operationally deployed and used by paying customers</w:t>
            </w:r>
          </w:p>
        </w:tc>
      </w:tr>
    </w:tbl>
    <w:p w14:paraId="73C3BE47" w14:textId="77777777" w:rsidR="00A5244B" w:rsidRPr="00A5244B" w:rsidRDefault="00A5244B" w:rsidP="00A5244B">
      <w:pPr>
        <w:ind w:left="284" w:hanging="284"/>
        <w:rPr>
          <w:rFonts w:cstheme="minorHAnsi"/>
          <w:sz w:val="15"/>
          <w:szCs w:val="15"/>
        </w:rPr>
      </w:pPr>
      <w:r w:rsidRPr="00A5244B">
        <w:rPr>
          <w:rFonts w:cstheme="minorHAnsi"/>
          <w:sz w:val="15"/>
          <w:szCs w:val="15"/>
          <w:vertAlign w:val="superscript"/>
        </w:rPr>
        <w:t>a</w:t>
      </w:r>
      <w:r w:rsidRPr="00A5244B">
        <w:rPr>
          <w:rFonts w:cstheme="minorHAnsi"/>
          <w:sz w:val="15"/>
          <w:szCs w:val="15"/>
        </w:rPr>
        <w:t> </w:t>
      </w:r>
      <w:r w:rsidRPr="00A5244B">
        <w:rPr>
          <w:rFonts w:cstheme="minorHAnsi"/>
          <w:sz w:val="15"/>
          <w:szCs w:val="15"/>
        </w:rPr>
        <w:tab/>
      </w:r>
      <w:proofErr w:type="spellStart"/>
      <w:r w:rsidRPr="00A5244B">
        <w:rPr>
          <w:rFonts w:cstheme="minorHAnsi"/>
          <w:sz w:val="15"/>
          <w:szCs w:val="15"/>
        </w:rPr>
        <w:t>A</w:t>
      </w:r>
      <w:proofErr w:type="spellEnd"/>
      <w:r w:rsidRPr="00A5244B">
        <w:rPr>
          <w:rFonts w:cstheme="minorHAnsi"/>
          <w:sz w:val="15"/>
          <w:szCs w:val="15"/>
        </w:rPr>
        <w:t xml:space="preserve"> PFM may be used to achieve qualification provided that the commercial customer accepts the risk and it is demonstrated that the use of an alternative qualification model (e.g. EQM) is not viable. In this case the cost of the flight hardware is not supported by ESA</w:t>
      </w:r>
    </w:p>
    <w:p w14:paraId="4EFBA5C7" w14:textId="77777777" w:rsidR="0039085B" w:rsidRDefault="0039085B" w:rsidP="001D6CF2"/>
    <w:sectPr w:rsidR="0039085B" w:rsidSect="004A58E0">
      <w:pgSz w:w="16840" w:h="11907" w:orient="landscape" w:code="9"/>
      <w:pgMar w:top="1106" w:right="2835" w:bottom="1134" w:left="1860" w:header="567" w:footer="1420" w:gutter="0"/>
      <w:pgNumType w:fmt="upperRoman"/>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6C7134" w14:textId="77777777" w:rsidR="005A6665" w:rsidRDefault="005A6665" w:rsidP="001D6CF2">
      <w:r>
        <w:separator/>
      </w:r>
    </w:p>
  </w:endnote>
  <w:endnote w:type="continuationSeparator" w:id="0">
    <w:p w14:paraId="4B5264EC" w14:textId="77777777" w:rsidR="005A6665" w:rsidRDefault="005A6665" w:rsidP="001D6C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eorgia">
    <w:altName w:val="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925302" w14:textId="77777777" w:rsidR="005A6665" w:rsidRDefault="005A6665" w:rsidP="001D6CF2">
      <w:r>
        <w:separator/>
      </w:r>
    </w:p>
  </w:footnote>
  <w:footnote w:type="continuationSeparator" w:id="0">
    <w:p w14:paraId="635D6472" w14:textId="77777777" w:rsidR="005A6665" w:rsidRDefault="005A6665" w:rsidP="001D6C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16C3C13"/>
    <w:multiLevelType w:val="multilevel"/>
    <w:tmpl w:val="67AC89B6"/>
    <w:lvl w:ilvl="0">
      <w:start w:val="1"/>
      <w:numFmt w:val="decimal"/>
      <w:pStyle w:val="Heading1"/>
      <w:lvlText w:val="%1"/>
      <w:lvlJc w:val="left"/>
      <w:pPr>
        <w:tabs>
          <w:tab w:val="num" w:pos="907"/>
        </w:tabs>
        <w:ind w:left="907" w:hanging="907"/>
      </w:pPr>
      <w:rPr>
        <w:rFonts w:hint="default"/>
      </w:rPr>
    </w:lvl>
    <w:lvl w:ilvl="1">
      <w:start w:val="1"/>
      <w:numFmt w:val="decimal"/>
      <w:pStyle w:val="Heading2"/>
      <w:lvlText w:val="%1.%2"/>
      <w:lvlJc w:val="left"/>
      <w:pPr>
        <w:tabs>
          <w:tab w:val="num" w:pos="907"/>
        </w:tabs>
        <w:ind w:left="907" w:hanging="907"/>
      </w:pPr>
      <w:rPr>
        <w:rFonts w:hint="default"/>
        <w:b/>
        <w:color w:val="auto"/>
        <w:sz w:val="24"/>
        <w:szCs w:val="28"/>
      </w:rPr>
    </w:lvl>
    <w:lvl w:ilvl="2">
      <w:start w:val="1"/>
      <w:numFmt w:val="decimal"/>
      <w:pStyle w:val="Heading3"/>
      <w:lvlText w:val="%1.%2.%3"/>
      <w:lvlJc w:val="left"/>
      <w:pPr>
        <w:tabs>
          <w:tab w:val="num" w:pos="907"/>
        </w:tabs>
        <w:ind w:left="907" w:hanging="907"/>
      </w:pPr>
      <w:rPr>
        <w:rFonts w:hint="default"/>
      </w:rPr>
    </w:lvl>
    <w:lvl w:ilvl="3">
      <w:start w:val="1"/>
      <w:numFmt w:val="decimal"/>
      <w:pStyle w:val="Heading4"/>
      <w:lvlText w:val="%1.%2.%3.%4"/>
      <w:lvlJc w:val="left"/>
      <w:pPr>
        <w:tabs>
          <w:tab w:val="num" w:pos="907"/>
        </w:tabs>
        <w:ind w:left="907" w:hanging="907"/>
      </w:pPr>
      <w:rPr>
        <w:rFonts w:hint="default"/>
      </w:rPr>
    </w:lvl>
    <w:lvl w:ilvl="4">
      <w:start w:val="1"/>
      <w:numFmt w:val="decimal"/>
      <w:pStyle w:val="Heading5"/>
      <w:lvlText w:val="%1.%2.%3.%4.%5"/>
      <w:lvlJc w:val="left"/>
      <w:pPr>
        <w:tabs>
          <w:tab w:val="num" w:pos="1440"/>
        </w:tabs>
        <w:ind w:left="907" w:hanging="907"/>
      </w:pPr>
      <w:rPr>
        <w:rFonts w:hint="default"/>
      </w:rPr>
    </w:lvl>
    <w:lvl w:ilvl="5">
      <w:start w:val="1"/>
      <w:numFmt w:val="decimal"/>
      <w:pStyle w:val="Heading6"/>
      <w:lvlText w:val="%1.%2.%3.%4.%5.%6"/>
      <w:lvlJc w:val="left"/>
      <w:pPr>
        <w:tabs>
          <w:tab w:val="num" w:pos="1440"/>
        </w:tabs>
        <w:ind w:left="907" w:hanging="907"/>
      </w:pPr>
      <w:rPr>
        <w:rFonts w:hint="default"/>
      </w:rPr>
    </w:lvl>
    <w:lvl w:ilvl="6">
      <w:start w:val="1"/>
      <w:numFmt w:val="decimal"/>
      <w:pStyle w:val="Heading7"/>
      <w:lvlText w:val="%1.%2.%3.%4.%5.%6.%7"/>
      <w:lvlJc w:val="left"/>
      <w:pPr>
        <w:tabs>
          <w:tab w:val="num" w:pos="1800"/>
        </w:tabs>
        <w:ind w:left="907" w:hanging="907"/>
      </w:pPr>
      <w:rPr>
        <w:rFonts w:hint="default"/>
      </w:rPr>
    </w:lvl>
    <w:lvl w:ilvl="7">
      <w:start w:val="1"/>
      <w:numFmt w:val="decimal"/>
      <w:pStyle w:val="Heading8"/>
      <w:lvlText w:val="%1.%2.%3.%4.%5.%6.%7.%8"/>
      <w:lvlJc w:val="left"/>
      <w:pPr>
        <w:tabs>
          <w:tab w:val="num" w:pos="2160"/>
        </w:tabs>
        <w:ind w:left="907" w:hanging="907"/>
      </w:pPr>
      <w:rPr>
        <w:rFonts w:hint="default"/>
      </w:rPr>
    </w:lvl>
    <w:lvl w:ilvl="8">
      <w:start w:val="1"/>
      <w:numFmt w:val="upperLetter"/>
      <w:pStyle w:val="Appendix"/>
      <w:lvlText w:val="Appendix %9"/>
      <w:lvlJc w:val="left"/>
      <w:pPr>
        <w:tabs>
          <w:tab w:val="num" w:pos="3067"/>
        </w:tabs>
        <w:ind w:left="2268" w:hanging="1361"/>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6CF2"/>
    <w:rsid w:val="001D6CF2"/>
    <w:rsid w:val="0039085B"/>
    <w:rsid w:val="005556AF"/>
    <w:rsid w:val="005A6665"/>
    <w:rsid w:val="00A5244B"/>
    <w:rsid w:val="00AC723B"/>
    <w:rsid w:val="00EB18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3E69C"/>
  <w15:chartTrackingRefBased/>
  <w15:docId w15:val="{9D45B5E7-4F66-C948-A6D1-E38FC8F20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eastAsiaTheme="minorEastAsia"/>
    </w:rPr>
  </w:style>
  <w:style w:type="paragraph" w:styleId="Heading1">
    <w:name w:val="heading 1"/>
    <w:aliases w:val="Livello 1,ITT t1,PA Chapter,TE,Level 1,h1"/>
    <w:basedOn w:val="Normal"/>
    <w:next w:val="Normal"/>
    <w:link w:val="Heading1Char"/>
    <w:qFormat/>
    <w:rsid w:val="00A5244B"/>
    <w:pPr>
      <w:numPr>
        <w:numId w:val="1"/>
      </w:numPr>
      <w:spacing w:before="240" w:after="240"/>
      <w:outlineLvl w:val="0"/>
    </w:pPr>
    <w:rPr>
      <w:rFonts w:ascii="Microsoft Sans Serif" w:eastAsia="Times New Roman" w:hAnsi="Microsoft Sans Serif" w:cs="Times New Roman"/>
      <w:b/>
      <w:caps/>
      <w:sz w:val="28"/>
    </w:rPr>
  </w:style>
  <w:style w:type="paragraph" w:styleId="Heading2">
    <w:name w:val="heading 2"/>
    <w:aliases w:val="H2,h2"/>
    <w:basedOn w:val="Normal"/>
    <w:next w:val="Normal"/>
    <w:link w:val="Heading2Char"/>
    <w:qFormat/>
    <w:rsid w:val="00A5244B"/>
    <w:pPr>
      <w:keepNext/>
      <w:numPr>
        <w:ilvl w:val="1"/>
        <w:numId w:val="1"/>
      </w:numPr>
      <w:spacing w:before="240" w:after="120"/>
      <w:outlineLvl w:val="1"/>
    </w:pPr>
    <w:rPr>
      <w:rFonts w:ascii="Microsoft Sans Serif" w:eastAsia="Times New Roman" w:hAnsi="Microsoft Sans Serif" w:cs="Arial"/>
      <w:b/>
      <w:bCs/>
      <w:iCs/>
      <w:sz w:val="28"/>
      <w:szCs w:val="28"/>
    </w:rPr>
  </w:style>
  <w:style w:type="paragraph" w:styleId="Heading3">
    <w:name w:val="heading 3"/>
    <w:aliases w:val="H3,h3,Heading 3 Char1 Char,Heading 3 Char Char Char,H3 Char Char Char,h3 Char Char Char,H3 Char1 Char,h3 Char1 Char,Heading 3 Char1 Char Char1 Char,Heading 3 Char Char Char Char1 Char,H3 Char Char Char Char1 Char,Heading 3 Char1"/>
    <w:basedOn w:val="Normal"/>
    <w:next w:val="Normal"/>
    <w:link w:val="Heading3Char"/>
    <w:qFormat/>
    <w:rsid w:val="00A5244B"/>
    <w:pPr>
      <w:keepNext/>
      <w:numPr>
        <w:ilvl w:val="2"/>
        <w:numId w:val="1"/>
      </w:numPr>
      <w:spacing w:before="240" w:after="120"/>
      <w:outlineLvl w:val="2"/>
    </w:pPr>
    <w:rPr>
      <w:rFonts w:ascii="Microsoft Sans Serif" w:eastAsia="Times New Roman" w:hAnsi="Microsoft Sans Serif" w:cs="Arial"/>
      <w:b/>
      <w:bCs/>
      <w:i/>
      <w:sz w:val="26"/>
      <w:szCs w:val="26"/>
    </w:rPr>
  </w:style>
  <w:style w:type="paragraph" w:styleId="Heading4">
    <w:name w:val="heading 4"/>
    <w:basedOn w:val="Normal"/>
    <w:next w:val="Normal"/>
    <w:link w:val="Heading4Char"/>
    <w:qFormat/>
    <w:rsid w:val="00A5244B"/>
    <w:pPr>
      <w:keepNext/>
      <w:numPr>
        <w:ilvl w:val="3"/>
        <w:numId w:val="1"/>
      </w:numPr>
      <w:spacing w:before="240" w:after="120"/>
      <w:outlineLvl w:val="3"/>
    </w:pPr>
    <w:rPr>
      <w:rFonts w:ascii="Microsoft Sans Serif" w:eastAsia="Times New Roman" w:hAnsi="Microsoft Sans Serif" w:cs="Times New Roman"/>
      <w:b/>
      <w:bCs/>
      <w:szCs w:val="28"/>
    </w:rPr>
  </w:style>
  <w:style w:type="paragraph" w:styleId="Heading5">
    <w:name w:val="heading 5"/>
    <w:basedOn w:val="Normal"/>
    <w:next w:val="Normal"/>
    <w:link w:val="Heading5Char"/>
    <w:qFormat/>
    <w:rsid w:val="00A5244B"/>
    <w:pPr>
      <w:keepNext/>
      <w:numPr>
        <w:ilvl w:val="4"/>
        <w:numId w:val="1"/>
      </w:numPr>
      <w:spacing w:before="240" w:after="60"/>
      <w:outlineLvl w:val="4"/>
    </w:pPr>
    <w:rPr>
      <w:rFonts w:ascii="Microsoft Sans Serif" w:eastAsia="Times New Roman" w:hAnsi="Microsoft Sans Serif" w:cs="Times New Roman"/>
      <w:b/>
      <w:bCs/>
      <w:i/>
      <w:iCs/>
      <w:szCs w:val="26"/>
    </w:rPr>
  </w:style>
  <w:style w:type="paragraph" w:styleId="Heading6">
    <w:name w:val="heading 6"/>
    <w:basedOn w:val="Normal"/>
    <w:next w:val="Normal"/>
    <w:link w:val="Heading6Char"/>
    <w:qFormat/>
    <w:rsid w:val="00A5244B"/>
    <w:pPr>
      <w:numPr>
        <w:ilvl w:val="5"/>
        <w:numId w:val="1"/>
      </w:numPr>
      <w:spacing w:before="240" w:after="60"/>
      <w:outlineLvl w:val="5"/>
    </w:pPr>
    <w:rPr>
      <w:rFonts w:ascii="Microsoft Sans Serif" w:eastAsia="Times New Roman" w:hAnsi="Microsoft Sans Serif" w:cs="Times New Roman"/>
      <w:bCs/>
      <w:szCs w:val="22"/>
    </w:rPr>
  </w:style>
  <w:style w:type="paragraph" w:styleId="Heading7">
    <w:name w:val="heading 7"/>
    <w:basedOn w:val="Normal"/>
    <w:next w:val="Normal"/>
    <w:link w:val="Heading7Char"/>
    <w:qFormat/>
    <w:rsid w:val="00A5244B"/>
    <w:pPr>
      <w:numPr>
        <w:ilvl w:val="6"/>
        <w:numId w:val="1"/>
      </w:numPr>
      <w:spacing w:before="240" w:after="60"/>
      <w:outlineLvl w:val="6"/>
    </w:pPr>
    <w:rPr>
      <w:rFonts w:ascii="Microsoft Sans Serif" w:eastAsia="Times New Roman" w:hAnsi="Microsoft Sans Serif" w:cs="Times New Roman"/>
      <w:i/>
    </w:rPr>
  </w:style>
  <w:style w:type="paragraph" w:styleId="Heading8">
    <w:name w:val="heading 8"/>
    <w:basedOn w:val="Normal"/>
    <w:next w:val="Normal"/>
    <w:link w:val="Heading8Char"/>
    <w:qFormat/>
    <w:rsid w:val="00A5244B"/>
    <w:pPr>
      <w:numPr>
        <w:ilvl w:val="7"/>
        <w:numId w:val="1"/>
      </w:numPr>
      <w:spacing w:before="240" w:after="60"/>
      <w:outlineLvl w:val="7"/>
    </w:pPr>
    <w:rPr>
      <w:rFonts w:ascii="Microsoft Sans Serif" w:eastAsia="Times New Roman" w:hAnsi="Microsoft Sans Serif" w:cs="Times New Roman"/>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D6CF2"/>
    <w:rPr>
      <w:sz w:val="20"/>
      <w:szCs w:val="20"/>
    </w:rPr>
  </w:style>
  <w:style w:type="character" w:customStyle="1" w:styleId="FootnoteTextChar">
    <w:name w:val="Footnote Text Char"/>
    <w:basedOn w:val="DefaultParagraphFont"/>
    <w:link w:val="FootnoteText"/>
    <w:uiPriority w:val="99"/>
    <w:semiHidden/>
    <w:rsid w:val="001D6CF2"/>
    <w:rPr>
      <w:rFonts w:eastAsiaTheme="minorEastAsia"/>
      <w:sz w:val="20"/>
      <w:szCs w:val="20"/>
    </w:rPr>
  </w:style>
  <w:style w:type="character" w:styleId="FootnoteReference">
    <w:name w:val="footnote reference"/>
    <w:basedOn w:val="DefaultParagraphFont"/>
    <w:uiPriority w:val="99"/>
    <w:rsid w:val="001D6CF2"/>
    <w:rPr>
      <w:vertAlign w:val="superscript"/>
    </w:rPr>
  </w:style>
  <w:style w:type="table" w:customStyle="1" w:styleId="TableGrid2">
    <w:name w:val="Table Grid2"/>
    <w:basedOn w:val="TableNormal"/>
    <w:next w:val="TableGrid"/>
    <w:uiPriority w:val="59"/>
    <w:rsid w:val="001D6CF2"/>
    <w:rPr>
      <w:rFonts w:eastAsia="MS Mincho"/>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1D6C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Livello 1 Char,ITT t1 Char,PA Chapter Char,TE Char,Level 1 Char,h1 Char"/>
    <w:basedOn w:val="DefaultParagraphFont"/>
    <w:link w:val="Heading1"/>
    <w:rsid w:val="00A5244B"/>
    <w:rPr>
      <w:rFonts w:ascii="Microsoft Sans Serif" w:eastAsia="Times New Roman" w:hAnsi="Microsoft Sans Serif" w:cs="Times New Roman"/>
      <w:b/>
      <w:caps/>
      <w:sz w:val="28"/>
    </w:rPr>
  </w:style>
  <w:style w:type="character" w:customStyle="1" w:styleId="Heading2Char">
    <w:name w:val="Heading 2 Char"/>
    <w:basedOn w:val="DefaultParagraphFont"/>
    <w:link w:val="Heading2"/>
    <w:rsid w:val="00A5244B"/>
    <w:rPr>
      <w:rFonts w:ascii="Microsoft Sans Serif" w:eastAsia="Times New Roman" w:hAnsi="Microsoft Sans Serif" w:cs="Arial"/>
      <w:b/>
      <w:bCs/>
      <w:iCs/>
      <w:sz w:val="28"/>
      <w:szCs w:val="28"/>
    </w:rPr>
  </w:style>
  <w:style w:type="character" w:customStyle="1" w:styleId="Heading3Char">
    <w:name w:val="Heading 3 Char"/>
    <w:basedOn w:val="DefaultParagraphFont"/>
    <w:link w:val="Heading3"/>
    <w:rsid w:val="00A5244B"/>
    <w:rPr>
      <w:rFonts w:ascii="Microsoft Sans Serif" w:eastAsia="Times New Roman" w:hAnsi="Microsoft Sans Serif" w:cs="Arial"/>
      <w:b/>
      <w:bCs/>
      <w:i/>
      <w:sz w:val="26"/>
      <w:szCs w:val="26"/>
    </w:rPr>
  </w:style>
  <w:style w:type="character" w:customStyle="1" w:styleId="Heading4Char">
    <w:name w:val="Heading 4 Char"/>
    <w:basedOn w:val="DefaultParagraphFont"/>
    <w:link w:val="Heading4"/>
    <w:rsid w:val="00A5244B"/>
    <w:rPr>
      <w:rFonts w:ascii="Microsoft Sans Serif" w:eastAsia="Times New Roman" w:hAnsi="Microsoft Sans Serif" w:cs="Times New Roman"/>
      <w:b/>
      <w:bCs/>
      <w:szCs w:val="28"/>
    </w:rPr>
  </w:style>
  <w:style w:type="character" w:customStyle="1" w:styleId="Heading5Char">
    <w:name w:val="Heading 5 Char"/>
    <w:basedOn w:val="DefaultParagraphFont"/>
    <w:link w:val="Heading5"/>
    <w:rsid w:val="00A5244B"/>
    <w:rPr>
      <w:rFonts w:ascii="Microsoft Sans Serif" w:eastAsia="Times New Roman" w:hAnsi="Microsoft Sans Serif" w:cs="Times New Roman"/>
      <w:b/>
      <w:bCs/>
      <w:i/>
      <w:iCs/>
      <w:szCs w:val="26"/>
    </w:rPr>
  </w:style>
  <w:style w:type="character" w:customStyle="1" w:styleId="Heading6Char">
    <w:name w:val="Heading 6 Char"/>
    <w:basedOn w:val="DefaultParagraphFont"/>
    <w:link w:val="Heading6"/>
    <w:rsid w:val="00A5244B"/>
    <w:rPr>
      <w:rFonts w:ascii="Microsoft Sans Serif" w:eastAsia="Times New Roman" w:hAnsi="Microsoft Sans Serif" w:cs="Times New Roman"/>
      <w:bCs/>
      <w:szCs w:val="22"/>
    </w:rPr>
  </w:style>
  <w:style w:type="character" w:customStyle="1" w:styleId="Heading7Char">
    <w:name w:val="Heading 7 Char"/>
    <w:basedOn w:val="DefaultParagraphFont"/>
    <w:link w:val="Heading7"/>
    <w:rsid w:val="00A5244B"/>
    <w:rPr>
      <w:rFonts w:ascii="Microsoft Sans Serif" w:eastAsia="Times New Roman" w:hAnsi="Microsoft Sans Serif" w:cs="Times New Roman"/>
      <w:i/>
    </w:rPr>
  </w:style>
  <w:style w:type="character" w:customStyle="1" w:styleId="Heading8Char">
    <w:name w:val="Heading 8 Char"/>
    <w:basedOn w:val="DefaultParagraphFont"/>
    <w:link w:val="Heading8"/>
    <w:rsid w:val="00A5244B"/>
    <w:rPr>
      <w:rFonts w:ascii="Microsoft Sans Serif" w:eastAsia="Times New Roman" w:hAnsi="Microsoft Sans Serif" w:cs="Times New Roman"/>
      <w:iCs/>
    </w:rPr>
  </w:style>
  <w:style w:type="paragraph" w:customStyle="1" w:styleId="Appendix">
    <w:name w:val="Appendix"/>
    <w:basedOn w:val="Heading1"/>
    <w:next w:val="Normal"/>
    <w:rsid w:val="00A5244B"/>
    <w:pPr>
      <w:keepNext/>
      <w:numPr>
        <w:ilvl w:val="8"/>
      </w:numPr>
      <w:spacing w:before="0"/>
      <w:outlineLvl w:val="8"/>
    </w:pPr>
    <w:rPr>
      <w:szCs w:val="20"/>
    </w:rPr>
  </w:style>
  <w:style w:type="paragraph" w:customStyle="1" w:styleId="Instruction">
    <w:name w:val="Instruction"/>
    <w:basedOn w:val="Normal"/>
    <w:link w:val="InstructionChar"/>
    <w:qFormat/>
    <w:rsid w:val="00A5244B"/>
    <w:pPr>
      <w:spacing w:before="120" w:after="120"/>
      <w:jc w:val="center"/>
    </w:pPr>
    <w:rPr>
      <w:rFonts w:ascii="Georgia" w:eastAsia="Times New Roman" w:hAnsi="Georgia" w:cs="Times New Roman"/>
      <w:i/>
      <w:color w:val="0070C0"/>
      <w:sz w:val="20"/>
    </w:rPr>
  </w:style>
  <w:style w:type="character" w:customStyle="1" w:styleId="InstructionChar">
    <w:name w:val="Instruction Char"/>
    <w:basedOn w:val="DefaultParagraphFont"/>
    <w:link w:val="Instruction"/>
    <w:rsid w:val="00A5244B"/>
    <w:rPr>
      <w:rFonts w:ascii="Georgia" w:eastAsia="Times New Roman" w:hAnsi="Georgia" w:cs="Times New Roman"/>
      <w:i/>
      <w:color w:val="0070C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409</Words>
  <Characters>2232</Characters>
  <Application>Microsoft Office Word</Application>
  <DocSecurity>0</DocSecurity>
  <Lines>85</Lines>
  <Paragraphs>38</Paragraphs>
  <ScaleCrop>false</ScaleCrop>
  <Company>ESA</Company>
  <LinksUpToDate>false</LinksUpToDate>
  <CharactersWithSpaces>2603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Castorina</dc:creator>
  <cp:keywords/>
  <dc:description/>
  <cp:lastModifiedBy>Michele Castorina</cp:lastModifiedBy>
  <cp:revision>2</cp:revision>
  <dcterms:created xsi:type="dcterms:W3CDTF">2020-02-03T10:46:00Z</dcterms:created>
  <dcterms:modified xsi:type="dcterms:W3CDTF">2020-02-03T10:46:00Z</dcterms:modified>
</cp:coreProperties>
</file>